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RESCISSION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>
          <w:spacing w:val="-2"/>
        </w:rPr>
        <w:t>RECONVEYANCE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8684" w:val="left" w:leader="none"/>
        </w:tabs>
        <w:spacing w:line="240" w:lineRule="auto" w:before="228" w:after="0"/>
        <w:ind w:left="502" w:right="0" w:hanging="358"/>
        <w:jc w:val="left"/>
        <w:rPr>
          <w:sz w:val="20"/>
        </w:rPr>
      </w:pPr>
      <w:r>
        <w:rPr>
          <w:sz w:val="20"/>
        </w:rPr>
        <w:t>A</w:t>
      </w:r>
      <w:r>
        <w:rPr>
          <w:spacing w:val="16"/>
          <w:sz w:val="20"/>
        </w:rPr>
        <w:t> </w:t>
      </w:r>
      <w:r>
        <w:rPr>
          <w:sz w:val="20"/>
        </w:rPr>
        <w:t>deed</w:t>
      </w:r>
      <w:r>
        <w:rPr>
          <w:spacing w:val="17"/>
          <w:sz w:val="20"/>
        </w:rPr>
        <w:t> </w:t>
      </w:r>
      <w:r>
        <w:rPr>
          <w:sz w:val="20"/>
        </w:rPr>
        <w:t>of</w:t>
      </w:r>
      <w:r>
        <w:rPr>
          <w:spacing w:val="16"/>
          <w:sz w:val="20"/>
        </w:rPr>
        <w:t> </w:t>
      </w:r>
      <w:r>
        <w:rPr>
          <w:sz w:val="20"/>
        </w:rPr>
        <w:t>trust</w:t>
      </w:r>
      <w:r>
        <w:rPr>
          <w:spacing w:val="16"/>
          <w:sz w:val="20"/>
        </w:rPr>
        <w:t> </w:t>
      </w:r>
      <w:r>
        <w:rPr>
          <w:sz w:val="20"/>
        </w:rPr>
        <w:t>was</w:t>
      </w:r>
      <w:r>
        <w:rPr>
          <w:spacing w:val="17"/>
          <w:sz w:val="20"/>
        </w:rPr>
        <w:t> </w:t>
      </w:r>
      <w:r>
        <w:rPr>
          <w:sz w:val="20"/>
        </w:rPr>
        <w:t>executed</w:t>
      </w:r>
      <w:r>
        <w:rPr>
          <w:spacing w:val="16"/>
          <w:sz w:val="20"/>
        </w:rPr>
        <w:t> </w:t>
      </w:r>
      <w:r>
        <w:rPr>
          <w:sz w:val="20"/>
        </w:rPr>
        <w:t>by</w:t>
      </w:r>
      <w:r>
        <w:rPr>
          <w:spacing w:val="14"/>
          <w:sz w:val="20"/>
        </w:rPr>
        <w:t> </w:t>
      </w:r>
      <w:r>
        <w:rPr>
          <w:sz w:val="20"/>
          <w:u w:val="single"/>
        </w:rPr>
        <w:tab/>
      </w:r>
      <w:r>
        <w:rPr>
          <w:spacing w:val="-37"/>
          <w:sz w:val="20"/>
          <w:u w:val="none"/>
        </w:rPr>
        <w:t> </w:t>
      </w:r>
      <w:r>
        <w:rPr>
          <w:sz w:val="20"/>
          <w:u w:val="none"/>
        </w:rPr>
        <w:t>as</w:t>
      </w:r>
      <w:r>
        <w:rPr>
          <w:spacing w:val="12"/>
          <w:sz w:val="20"/>
          <w:u w:val="none"/>
        </w:rPr>
        <w:t> </w:t>
      </w:r>
      <w:r>
        <w:rPr>
          <w:sz w:val="20"/>
          <w:u w:val="none"/>
        </w:rPr>
        <w:t>Trustor,</w:t>
      </w:r>
      <w:r>
        <w:rPr>
          <w:spacing w:val="12"/>
          <w:sz w:val="20"/>
          <w:u w:val="none"/>
        </w:rPr>
        <w:t> </w:t>
      </w:r>
      <w:r>
        <w:rPr>
          <w:sz w:val="20"/>
          <w:u w:val="none"/>
        </w:rPr>
        <w:t>in</w:t>
      </w:r>
      <w:r>
        <w:rPr>
          <w:spacing w:val="17"/>
          <w:sz w:val="20"/>
          <w:u w:val="none"/>
        </w:rPr>
        <w:t> </w:t>
      </w:r>
      <w:r>
        <w:rPr>
          <w:sz w:val="20"/>
          <w:u w:val="none"/>
        </w:rPr>
        <w:t>favor</w:t>
      </w:r>
      <w:r>
        <w:rPr>
          <w:spacing w:val="14"/>
          <w:sz w:val="20"/>
          <w:u w:val="none"/>
        </w:rPr>
        <w:t> </w:t>
      </w:r>
      <w:r>
        <w:rPr>
          <w:sz w:val="20"/>
          <w:u w:val="none"/>
        </w:rPr>
        <w:t>of</w:t>
      </w:r>
    </w:p>
    <w:p>
      <w:pPr>
        <w:pStyle w:val="BodyText"/>
        <w:tabs>
          <w:tab w:pos="5673" w:val="left" w:leader="none"/>
        </w:tabs>
        <w:spacing w:line="230" w:lineRule="exact" w:before="1"/>
        <w:ind w:left="504"/>
      </w:pPr>
      <w:r>
        <w:rPr>
          <w:u w:val="single"/>
        </w:rPr>
        <w:tab/>
      </w:r>
      <w:r>
        <w:rPr>
          <w:spacing w:val="76"/>
          <w:u w:val="none"/>
        </w:rPr>
        <w:t> </w:t>
      </w:r>
      <w:r>
        <w:rPr>
          <w:u w:val="none"/>
        </w:rPr>
        <w:t>as</w:t>
      </w:r>
      <w:r>
        <w:rPr>
          <w:spacing w:val="37"/>
          <w:u w:val="none"/>
        </w:rPr>
        <w:t>  </w:t>
      </w:r>
      <w:r>
        <w:rPr>
          <w:u w:val="none"/>
        </w:rPr>
        <w:t>Beneficiary,</w:t>
      </w:r>
      <w:r>
        <w:rPr>
          <w:spacing w:val="36"/>
          <w:u w:val="none"/>
        </w:rPr>
        <w:t>  </w:t>
      </w:r>
      <w:r>
        <w:rPr>
          <w:u w:val="none"/>
        </w:rPr>
        <w:t>which</w:t>
      </w:r>
      <w:r>
        <w:rPr>
          <w:spacing w:val="37"/>
          <w:u w:val="none"/>
        </w:rPr>
        <w:t>  </w:t>
      </w:r>
      <w:r>
        <w:rPr>
          <w:u w:val="none"/>
        </w:rPr>
        <w:t>deed</w:t>
      </w:r>
      <w:r>
        <w:rPr>
          <w:spacing w:val="36"/>
          <w:u w:val="none"/>
        </w:rPr>
        <w:t>  </w:t>
      </w:r>
      <w:r>
        <w:rPr>
          <w:u w:val="none"/>
        </w:rPr>
        <w:t>of</w:t>
      </w:r>
      <w:r>
        <w:rPr>
          <w:spacing w:val="36"/>
          <w:u w:val="none"/>
        </w:rPr>
        <w:t>  </w:t>
      </w:r>
      <w:r>
        <w:rPr>
          <w:u w:val="none"/>
        </w:rPr>
        <w:t>trust</w:t>
      </w:r>
      <w:r>
        <w:rPr>
          <w:spacing w:val="35"/>
          <w:u w:val="none"/>
        </w:rPr>
        <w:t>  </w:t>
      </w:r>
      <w:r>
        <w:rPr>
          <w:u w:val="none"/>
        </w:rPr>
        <w:t>was</w:t>
      </w:r>
      <w:r>
        <w:rPr>
          <w:spacing w:val="36"/>
          <w:u w:val="none"/>
        </w:rPr>
        <w:t>  </w:t>
      </w:r>
      <w:r>
        <w:rPr>
          <w:u w:val="none"/>
        </w:rPr>
        <w:t>dated</w:t>
      </w:r>
    </w:p>
    <w:p>
      <w:pPr>
        <w:pStyle w:val="BodyText"/>
        <w:tabs>
          <w:tab w:pos="3893" w:val="left" w:leader="none"/>
          <w:tab w:pos="8955" w:val="left" w:leader="none"/>
        </w:tabs>
        <w:spacing w:line="230" w:lineRule="exact"/>
        <w:ind w:left="504"/>
      </w:pPr>
      <w:r>
        <w:rPr>
          <w:u w:val="single"/>
        </w:rPr>
        <w:tab/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40"/>
          <w:u w:val="none"/>
        </w:rPr>
        <w:t> </w:t>
      </w:r>
      <w:r>
        <w:rPr>
          <w:u w:val="none"/>
        </w:rPr>
        <w:t>recorded</w:t>
      </w:r>
      <w:r>
        <w:rPr>
          <w:spacing w:val="40"/>
          <w:u w:val="none"/>
        </w:rPr>
        <w:t> </w:t>
      </w:r>
      <w:r>
        <w:rPr>
          <w:u w:val="none"/>
        </w:rPr>
        <w:t>on</w:t>
      </w:r>
      <w:r>
        <w:rPr>
          <w:spacing w:val="38"/>
          <w:u w:val="none"/>
        </w:rPr>
        <w:t> </w:t>
      </w:r>
      <w:r>
        <w:rPr>
          <w:u w:val="single"/>
        </w:rPr>
        <w:tab/>
      </w:r>
      <w:r>
        <w:rPr>
          <w:spacing w:val="-13"/>
          <w:u w:val="none"/>
        </w:rPr>
        <w:t> </w:t>
      </w:r>
      <w:r>
        <w:rPr>
          <w:u w:val="none"/>
        </w:rPr>
        <w:t>as</w:t>
      </w:r>
      <w:r>
        <w:rPr>
          <w:spacing w:val="37"/>
          <w:u w:val="none"/>
        </w:rPr>
        <w:t> </w:t>
      </w:r>
      <w:r>
        <w:rPr>
          <w:u w:val="none"/>
        </w:rPr>
        <w:t>Instrument</w:t>
      </w:r>
      <w:r>
        <w:rPr>
          <w:spacing w:val="36"/>
          <w:u w:val="none"/>
        </w:rPr>
        <w:t> </w:t>
      </w:r>
      <w:r>
        <w:rPr>
          <w:u w:val="none"/>
        </w:rPr>
        <w:t>No.</w:t>
      </w:r>
    </w:p>
    <w:p>
      <w:pPr>
        <w:pStyle w:val="BodyText"/>
        <w:tabs>
          <w:tab w:pos="2619" w:val="left" w:leader="none"/>
          <w:tab w:pos="7311" w:val="left" w:leader="none"/>
        </w:tabs>
        <w:ind w:left="504" w:right="140"/>
      </w:pPr>
      <w:r>
        <w:rPr>
          <w:u w:val="single"/>
        </w:rPr>
        <w:tab/>
      </w:r>
      <w:r>
        <w:rPr>
          <w:u w:val="none"/>
        </w:rPr>
        <w:t>,</w:t>
      </w:r>
      <w:r>
        <w:rPr>
          <w:spacing w:val="80"/>
          <w:u w:val="none"/>
        </w:rPr>
        <w:t> </w:t>
      </w:r>
      <w:r>
        <w:rPr>
          <w:u w:val="none"/>
        </w:rPr>
        <w:t>Official</w:t>
      </w:r>
      <w:r>
        <w:rPr>
          <w:spacing w:val="80"/>
          <w:u w:val="none"/>
        </w:rPr>
        <w:t> </w:t>
      </w:r>
      <w:r>
        <w:rPr>
          <w:u w:val="none"/>
        </w:rPr>
        <w:t>Records</w:t>
      </w:r>
      <w:r>
        <w:rPr>
          <w:spacing w:val="80"/>
          <w:u w:val="none"/>
        </w:rPr>
        <w:t> </w:t>
      </w:r>
      <w:r>
        <w:rPr>
          <w:u w:val="none"/>
        </w:rPr>
        <w:t>of</w:t>
      </w:r>
      <w:r>
        <w:rPr>
          <w:spacing w:val="98"/>
          <w:u w:val="none"/>
        </w:rPr>
        <w:t> </w:t>
      </w: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County,</w:t>
      </w:r>
      <w:r>
        <w:rPr>
          <w:spacing w:val="80"/>
          <w:u w:val="none"/>
        </w:rPr>
        <w:t> </w:t>
      </w:r>
      <w:r>
        <w:rPr>
          <w:u w:val="none"/>
        </w:rPr>
        <w:t>California,</w:t>
      </w:r>
      <w:r>
        <w:rPr>
          <w:spacing w:val="80"/>
          <w:u w:val="none"/>
        </w:rPr>
        <w:t> </w:t>
      </w:r>
      <w:r>
        <w:rPr>
          <w:u w:val="none"/>
        </w:rPr>
        <w:t>describing</w:t>
      </w:r>
      <w:r>
        <w:rPr>
          <w:spacing w:val="80"/>
          <w:u w:val="none"/>
        </w:rPr>
        <w:t> </w:t>
      </w:r>
      <w:r>
        <w:rPr>
          <w:u w:val="none"/>
        </w:rPr>
        <w:t>the following real property situated in said County: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  <w:tab w:pos="9060" w:val="left" w:leader="none"/>
        </w:tabs>
        <w:spacing w:line="240" w:lineRule="auto" w:before="0" w:after="0"/>
        <w:ind w:left="504" w:right="140" w:hanging="360"/>
        <w:jc w:val="left"/>
        <w:rPr>
          <w:sz w:val="20"/>
        </w:rPr>
      </w:pPr>
      <w:r>
        <w:rPr>
          <w:sz w:val="20"/>
        </w:rPr>
        <w:t>Through</w:t>
      </w:r>
      <w:r>
        <w:rPr>
          <w:spacing w:val="-1"/>
          <w:sz w:val="20"/>
        </w:rPr>
        <w:t> </w:t>
      </w:r>
      <w:r>
        <w:rPr>
          <w:sz w:val="20"/>
        </w:rPr>
        <w:t>inadvertence and</w:t>
      </w:r>
      <w:r>
        <w:rPr>
          <w:spacing w:val="-1"/>
          <w:sz w:val="20"/>
        </w:rPr>
        <w:t> </w:t>
      </w:r>
      <w:r>
        <w:rPr>
          <w:sz w:val="20"/>
        </w:rPr>
        <w:t>mistake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undersigned</w:t>
      </w:r>
      <w:r>
        <w:rPr>
          <w:spacing w:val="-1"/>
          <w:sz w:val="20"/>
        </w:rPr>
        <w:t> </w:t>
      </w:r>
      <w:r>
        <w:rPr>
          <w:sz w:val="20"/>
        </w:rPr>
        <w:t>executed</w:t>
      </w:r>
      <w:r>
        <w:rPr>
          <w:spacing w:val="-1"/>
          <w:sz w:val="20"/>
        </w:rPr>
        <w:t> </w:t>
      </w:r>
      <w:r>
        <w:rPr>
          <w:sz w:val="20"/>
        </w:rPr>
        <w:t>a reconveyance</w:t>
      </w:r>
      <w:r>
        <w:rPr>
          <w:spacing w:val="-1"/>
          <w:sz w:val="20"/>
        </w:rPr>
        <w:t> </w:t>
      </w:r>
      <w:r>
        <w:rPr>
          <w:sz w:val="20"/>
        </w:rPr>
        <w:t>(hereinafter the</w:t>
      </w:r>
      <w:r>
        <w:rPr>
          <w:spacing w:val="-1"/>
          <w:sz w:val="20"/>
        </w:rPr>
        <w:t> </w:t>
      </w:r>
      <w:r>
        <w:rPr>
          <w:sz w:val="20"/>
        </w:rPr>
        <w:t>“Reconveyance”)</w:t>
      </w:r>
      <w:r>
        <w:rPr>
          <w:spacing w:val="-1"/>
          <w:sz w:val="20"/>
        </w:rPr>
        <w:t> </w:t>
      </w:r>
      <w:r>
        <w:rPr>
          <w:sz w:val="20"/>
        </w:rPr>
        <w:t>of said deed of trust, which Reconveyance was recorded on </w:t>
      </w:r>
      <w:r>
        <w:rPr>
          <w:sz w:val="20"/>
          <w:u w:val="single"/>
        </w:rPr>
        <w:tab/>
      </w:r>
      <w:r>
        <w:rPr>
          <w:sz w:val="20"/>
          <w:u w:val="none"/>
        </w:rPr>
        <w:t>as</w:t>
      </w:r>
      <w:r>
        <w:rPr>
          <w:spacing w:val="-10"/>
          <w:sz w:val="20"/>
          <w:u w:val="none"/>
        </w:rPr>
        <w:t> </w:t>
      </w:r>
      <w:r>
        <w:rPr>
          <w:sz w:val="20"/>
          <w:u w:val="none"/>
        </w:rPr>
        <w:t>Instrument</w:t>
      </w:r>
      <w:r>
        <w:rPr>
          <w:spacing w:val="-10"/>
          <w:sz w:val="20"/>
          <w:u w:val="none"/>
        </w:rPr>
        <w:t> </w:t>
      </w:r>
      <w:r>
        <w:rPr>
          <w:sz w:val="20"/>
          <w:u w:val="none"/>
        </w:rPr>
        <w:t>No.</w:t>
      </w:r>
    </w:p>
    <w:p>
      <w:pPr>
        <w:pStyle w:val="BodyText"/>
        <w:tabs>
          <w:tab w:pos="2619" w:val="left" w:leader="none"/>
        </w:tabs>
        <w:spacing w:line="230" w:lineRule="exact"/>
        <w:ind w:left="504"/>
      </w:pPr>
      <w:r>
        <w:rPr>
          <w:u w:val="single"/>
        </w:rPr>
        <w:tab/>
      </w:r>
      <w:r>
        <w:rPr>
          <w:u w:val="none"/>
        </w:rPr>
        <w:t>,</w:t>
      </w:r>
      <w:r>
        <w:rPr>
          <w:spacing w:val="-5"/>
          <w:u w:val="none"/>
        </w:rPr>
        <w:t> </w:t>
      </w:r>
      <w:r>
        <w:rPr>
          <w:u w:val="none"/>
        </w:rPr>
        <w:t>Official</w:t>
      </w:r>
      <w:r>
        <w:rPr>
          <w:spacing w:val="-3"/>
          <w:u w:val="none"/>
        </w:rPr>
        <w:t> </w:t>
      </w:r>
      <w:r>
        <w:rPr>
          <w:u w:val="none"/>
        </w:rPr>
        <w:t>Records</w:t>
      </w:r>
      <w:r>
        <w:rPr>
          <w:spacing w:val="-6"/>
          <w:u w:val="none"/>
        </w:rPr>
        <w:t> </w:t>
      </w:r>
      <w:r>
        <w:rPr>
          <w:u w:val="none"/>
        </w:rPr>
        <w:t>of</w:t>
      </w:r>
      <w:r>
        <w:rPr>
          <w:spacing w:val="-4"/>
          <w:u w:val="none"/>
        </w:rPr>
        <w:t> </w:t>
      </w:r>
      <w:r>
        <w:rPr>
          <w:u w:val="none"/>
        </w:rPr>
        <w:t>said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County.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121" w:after="0"/>
        <w:ind w:left="504" w:right="142" w:hanging="360"/>
        <w:jc w:val="left"/>
        <w:rPr>
          <w:sz w:val="20"/>
        </w:rPr>
      </w:pPr>
      <w:r>
        <w:rPr>
          <w:sz w:val="20"/>
        </w:rPr>
        <w:t>The</w:t>
      </w:r>
      <w:r>
        <w:rPr>
          <w:spacing w:val="25"/>
          <w:sz w:val="20"/>
        </w:rPr>
        <w:t> </w:t>
      </w:r>
      <w:r>
        <w:rPr>
          <w:sz w:val="20"/>
        </w:rPr>
        <w:t>undersigned</w:t>
      </w:r>
      <w:r>
        <w:rPr>
          <w:spacing w:val="25"/>
          <w:sz w:val="20"/>
        </w:rPr>
        <w:t> </w:t>
      </w:r>
      <w:r>
        <w:rPr>
          <w:sz w:val="20"/>
        </w:rPr>
        <w:t>hereby</w:t>
      </w:r>
      <w:r>
        <w:rPr>
          <w:spacing w:val="24"/>
          <w:sz w:val="20"/>
        </w:rPr>
        <w:t> </w:t>
      </w:r>
      <w:r>
        <w:rPr>
          <w:sz w:val="20"/>
        </w:rPr>
        <w:t>cancels</w:t>
      </w:r>
      <w:r>
        <w:rPr>
          <w:spacing w:val="25"/>
          <w:sz w:val="20"/>
        </w:rPr>
        <w:t> </w:t>
      </w:r>
      <w:r>
        <w:rPr>
          <w:sz w:val="20"/>
        </w:rPr>
        <w:t>and</w:t>
      </w:r>
      <w:r>
        <w:rPr>
          <w:spacing w:val="25"/>
          <w:sz w:val="20"/>
        </w:rPr>
        <w:t> </w:t>
      </w:r>
      <w:r>
        <w:rPr>
          <w:sz w:val="20"/>
        </w:rPr>
        <w:t>rescinds</w:t>
      </w:r>
      <w:r>
        <w:rPr>
          <w:spacing w:val="26"/>
          <w:sz w:val="20"/>
        </w:rPr>
        <w:t> </w:t>
      </w:r>
      <w:r>
        <w:rPr>
          <w:sz w:val="20"/>
        </w:rPr>
        <w:t>the</w:t>
      </w:r>
      <w:r>
        <w:rPr>
          <w:spacing w:val="26"/>
          <w:sz w:val="20"/>
        </w:rPr>
        <w:t> </w:t>
      </w:r>
      <w:r>
        <w:rPr>
          <w:sz w:val="20"/>
        </w:rPr>
        <w:t>Reconveyance</w:t>
      </w:r>
      <w:r>
        <w:rPr>
          <w:spacing w:val="26"/>
          <w:sz w:val="20"/>
        </w:rPr>
        <w:t> </w:t>
      </w:r>
      <w:r>
        <w:rPr>
          <w:sz w:val="20"/>
        </w:rPr>
        <w:t>to</w:t>
      </w:r>
      <w:r>
        <w:rPr>
          <w:spacing w:val="25"/>
          <w:sz w:val="20"/>
        </w:rPr>
        <w:t> </w:t>
      </w:r>
      <w:r>
        <w:rPr>
          <w:sz w:val="20"/>
        </w:rPr>
        <w:t>the</w:t>
      </w:r>
      <w:r>
        <w:rPr>
          <w:spacing w:val="25"/>
          <w:sz w:val="20"/>
        </w:rPr>
        <w:t> </w:t>
      </w:r>
      <w:r>
        <w:rPr>
          <w:sz w:val="20"/>
        </w:rPr>
        <w:t>same</w:t>
      </w:r>
      <w:r>
        <w:rPr>
          <w:spacing w:val="25"/>
          <w:sz w:val="20"/>
        </w:rPr>
        <w:t> </w:t>
      </w:r>
      <w:r>
        <w:rPr>
          <w:sz w:val="20"/>
        </w:rPr>
        <w:t>extent</w:t>
      </w:r>
      <w:r>
        <w:rPr>
          <w:spacing w:val="24"/>
          <w:sz w:val="20"/>
        </w:rPr>
        <w:t> </w:t>
      </w:r>
      <w:r>
        <w:rPr>
          <w:sz w:val="20"/>
        </w:rPr>
        <w:t>and</w:t>
      </w:r>
      <w:r>
        <w:rPr>
          <w:spacing w:val="25"/>
          <w:sz w:val="20"/>
        </w:rPr>
        <w:t> </w:t>
      </w:r>
      <w:r>
        <w:rPr>
          <w:sz w:val="20"/>
        </w:rPr>
        <w:t>effect</w:t>
      </w:r>
      <w:r>
        <w:rPr>
          <w:spacing w:val="24"/>
          <w:sz w:val="20"/>
        </w:rPr>
        <w:t> </w:t>
      </w:r>
      <w:r>
        <w:rPr>
          <w:sz w:val="20"/>
        </w:rPr>
        <w:t>as</w:t>
      </w:r>
      <w:r>
        <w:rPr>
          <w:spacing w:val="25"/>
          <w:sz w:val="20"/>
        </w:rPr>
        <w:t> </w:t>
      </w:r>
      <w:r>
        <w:rPr>
          <w:sz w:val="20"/>
        </w:rPr>
        <w:t>though</w:t>
      </w:r>
      <w:r>
        <w:rPr>
          <w:spacing w:val="25"/>
          <w:sz w:val="20"/>
        </w:rPr>
        <w:t> </w:t>
      </w:r>
      <w:r>
        <w:rPr>
          <w:sz w:val="20"/>
        </w:rPr>
        <w:t>the Reconveyance had never been issued and recorded.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3843" w:val="left" w:leader="none"/>
          <w:tab w:pos="5184" w:val="left" w:leader="none"/>
          <w:tab w:pos="10019" w:val="left" w:leader="none"/>
        </w:tabs>
        <w:ind w:left="144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spacing w:before="229"/>
      </w:pPr>
    </w:p>
    <w:p>
      <w:pPr>
        <w:pStyle w:val="BodyText"/>
        <w:tabs>
          <w:tab w:pos="10030" w:val="left" w:leader="none"/>
        </w:tabs>
        <w:ind w:left="5184"/>
      </w:pPr>
      <w:r>
        <w:rPr>
          <w:spacing w:val="-5"/>
        </w:rPr>
        <w:t>By</w:t>
      </w:r>
      <w:r>
        <w:rPr>
          <w:u w:val="single"/>
        </w:rPr>
        <w:tab/>
      </w:r>
    </w:p>
    <w:p>
      <w:pPr>
        <w:pStyle w:val="BodyText"/>
        <w:spacing w:before="2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297269</wp:posOffset>
                </wp:positionV>
                <wp:extent cx="6821170" cy="32512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821170" cy="3251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07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33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23.407051pt;width:537.1pt;height:25.6pt;mso-position-horizontal-relative:page;mso-position-vertical-relative:paragraph;z-index:-15728640;mso-wrap-distance-left:0;mso-wrap-distance-right:0" type="#_x0000_t202" id="docshape1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07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33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464" w:val="left" w:leader="none"/>
        </w:tabs>
        <w:spacing w:line="230" w:lineRule="exact" w:before="122"/>
        <w:ind w:left="144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  <w:tabs>
          <w:tab w:pos="3075" w:val="left" w:leader="none"/>
          <w:tab w:pos="8320" w:val="left" w:leader="none"/>
        </w:tabs>
        <w:spacing w:before="229"/>
        <w:ind w:left="144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3" w:val="left" w:leader="none"/>
        </w:tabs>
        <w:spacing w:before="121"/>
        <w:ind w:left="144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60"/>
        <w:ind w:left="144" w:right="143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19"/>
        <w:ind w:left="144" w:right="146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122"/>
        <w:ind w:left="144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  <w:spacing w:before="119"/>
      </w:pPr>
    </w:p>
    <w:p>
      <w:pPr>
        <w:pStyle w:val="BodyText"/>
        <w:tabs>
          <w:tab w:pos="5278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"/>
      <w:ind w:right="1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04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2026-09-08T22:51:28Z</dcterms:created>
  <dcterms:modified xsi:type="dcterms:W3CDTF">2026-09-08T22:51:28Z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